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03" w:rsidRDefault="00353C03" w:rsidP="00353C03">
      <w:pPr>
        <w:jc w:val="center"/>
        <w:rPr>
          <w:b/>
          <w:lang w:val="sr-Latn-RS"/>
        </w:rPr>
      </w:pPr>
      <w:r>
        <w:rPr>
          <w:b/>
          <w:lang w:val="sr-Latn-RS"/>
        </w:rPr>
        <w:t>Preliminarni spisak dobitnika</w:t>
      </w:r>
      <w:r w:rsidRPr="001C4F6C">
        <w:rPr>
          <w:b/>
          <w:lang w:val="sr-Latn-RS"/>
        </w:rPr>
        <w:t xml:space="preserve"> projekata za e</w:t>
      </w:r>
      <w:r>
        <w:rPr>
          <w:b/>
          <w:lang w:val="sr-Latn-RS"/>
        </w:rPr>
        <w:t xml:space="preserve">konomski razvoj </w:t>
      </w:r>
      <w:r w:rsidR="00D90B07">
        <w:rPr>
          <w:b/>
          <w:lang w:val="sr-Latn-RS"/>
        </w:rPr>
        <w:t xml:space="preserve">u kategorijama Lot 1 i Lot 2 </w:t>
      </w:r>
      <w:r>
        <w:rPr>
          <w:b/>
          <w:lang w:val="sr-Latn-RS"/>
        </w:rPr>
        <w:t>po šemi granta 1.2</w:t>
      </w:r>
      <w:r w:rsidRPr="001C4F6C">
        <w:rPr>
          <w:b/>
          <w:lang w:val="sr-Latn-RS"/>
        </w:rPr>
        <w:t xml:space="preserve"> ,, Jačanje konkurentnosti poljoprivrede na Kosovu"</w:t>
      </w:r>
      <w:r>
        <w:rPr>
          <w:b/>
          <w:lang w:val="sr-Latn-RS"/>
        </w:rPr>
        <w:t xml:space="preserve"> po ja</w:t>
      </w:r>
      <w:r w:rsidR="00C54964">
        <w:rPr>
          <w:b/>
          <w:lang w:val="sr-Latn-RS"/>
        </w:rPr>
        <w:t>vnom pozivu k</w:t>
      </w:r>
      <w:r w:rsidR="0066270F">
        <w:rPr>
          <w:b/>
          <w:lang w:val="sr-Latn-RS"/>
        </w:rPr>
        <w:t>oji je trajao od 11. 08. 2025. do</w:t>
      </w:r>
      <w:r w:rsidR="00C54964">
        <w:rPr>
          <w:b/>
          <w:lang w:val="sr-Latn-RS"/>
        </w:rPr>
        <w:t xml:space="preserve"> 05. 09</w:t>
      </w:r>
      <w:r>
        <w:rPr>
          <w:b/>
          <w:lang w:val="sr-Latn-RS"/>
        </w:rPr>
        <w:t>. 2025. godine.</w:t>
      </w:r>
    </w:p>
    <w:p w:rsidR="00353C03" w:rsidRDefault="00353C03" w:rsidP="00353C03">
      <w:pPr>
        <w:jc w:val="center"/>
        <w:rPr>
          <w:b/>
          <w:lang w:val="sr-Latn-RS"/>
        </w:rPr>
      </w:pPr>
    </w:p>
    <w:tbl>
      <w:tblPr>
        <w:tblW w:w="4405" w:type="dxa"/>
        <w:jc w:val="center"/>
        <w:tblLook w:val="04A0" w:firstRow="1" w:lastRow="0" w:firstColumn="1" w:lastColumn="0" w:noHBand="0" w:noVBand="1"/>
      </w:tblPr>
      <w:tblGrid>
        <w:gridCol w:w="980"/>
        <w:gridCol w:w="1445"/>
        <w:gridCol w:w="1980"/>
      </w:tblGrid>
      <w:tr w:rsidR="00262914" w:rsidRPr="00C54964" w:rsidTr="00AA0426">
        <w:trPr>
          <w:trHeight w:hRule="exact" w:val="59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62914" w:rsidRPr="00C54964" w:rsidRDefault="00514B2E" w:rsidP="00AA0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Red. b</w:t>
            </w:r>
            <w:r w:rsidR="00262914"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roj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>Br. protokola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>Etnička pripadnost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  <w:bookmarkStart w:id="0" w:name="_GoBack"/>
        <w:bookmarkEnd w:id="0"/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Bošnjak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Egipćanin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Rom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Aškalija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2091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lastRenderedPageBreak/>
              <w:t>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Srbin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Srpkinja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Bošnjak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 xml:space="preserve">Bošnjak 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Turčin</w:t>
            </w:r>
          </w:p>
        </w:tc>
      </w:tr>
      <w:tr w:rsidR="002558F8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58F8" w:rsidRDefault="002558F8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58F8" w:rsidRPr="00C54964" w:rsidRDefault="002558F8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58F8" w:rsidRPr="00C54964" w:rsidRDefault="002558F8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Turčin</w:t>
            </w:r>
          </w:p>
        </w:tc>
      </w:tr>
      <w:tr w:rsidR="00262914" w:rsidRPr="00C54964" w:rsidTr="002960A9">
        <w:trPr>
          <w:trHeight w:hRule="exact" w:val="274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C7EC0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2914" w:rsidRPr="00C54964" w:rsidRDefault="00262914" w:rsidP="00C54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Turkinja</w:t>
            </w:r>
          </w:p>
        </w:tc>
      </w:tr>
    </w:tbl>
    <w:p w:rsidR="00353C03" w:rsidRDefault="00353C03" w:rsidP="00353C03">
      <w:pPr>
        <w:jc w:val="center"/>
        <w:rPr>
          <w:b/>
          <w:lang w:val="sr-Latn-RS"/>
        </w:rPr>
      </w:pPr>
    </w:p>
    <w:p w:rsidR="00E05734" w:rsidRDefault="00E05734" w:rsidP="00353C03">
      <w:pPr>
        <w:jc w:val="center"/>
        <w:rPr>
          <w:b/>
          <w:lang w:val="sr-Latn-RS"/>
        </w:rPr>
      </w:pPr>
    </w:p>
    <w:p w:rsidR="00C54964" w:rsidRPr="00C54964" w:rsidRDefault="00C54964" w:rsidP="00C54964">
      <w:pPr>
        <w:rPr>
          <w:b/>
          <w:lang w:val="sr-Latn-RS"/>
        </w:rPr>
      </w:pPr>
      <w:r w:rsidRPr="00C54964">
        <w:rPr>
          <w:b/>
          <w:lang w:val="sr-Latn-RS"/>
        </w:rPr>
        <w:t>Rok za žalbe je 8 radnih dana od dana objave na zvaničnoj stranici MZP, što je određeno Zakonom br. 05/L-031 O OPŠTOJ ADMINISTRATIVNOJ PROCEDURI.</w:t>
      </w:r>
    </w:p>
    <w:p w:rsidR="00C54964" w:rsidRDefault="00C54964" w:rsidP="00353C03">
      <w:pPr>
        <w:jc w:val="center"/>
        <w:rPr>
          <w:b/>
          <w:lang w:val="sr-Latn-RS"/>
        </w:rPr>
      </w:pPr>
    </w:p>
    <w:p w:rsidR="00B56A0C" w:rsidRDefault="00B56A0C"/>
    <w:sectPr w:rsidR="00B56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03"/>
    <w:rsid w:val="002558F8"/>
    <w:rsid w:val="00262914"/>
    <w:rsid w:val="002960A9"/>
    <w:rsid w:val="002C7EC0"/>
    <w:rsid w:val="00353C03"/>
    <w:rsid w:val="00514B2E"/>
    <w:rsid w:val="0066270F"/>
    <w:rsid w:val="007D089F"/>
    <w:rsid w:val="009504D7"/>
    <w:rsid w:val="00AA0426"/>
    <w:rsid w:val="00B56A0C"/>
    <w:rsid w:val="00C54964"/>
    <w:rsid w:val="00D90B07"/>
    <w:rsid w:val="00E0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14FCB"/>
  <w15:chartTrackingRefBased/>
  <w15:docId w15:val="{1F58E695-E6B3-4D00-A186-2FD6117E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1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Kabinet1</cp:lastModifiedBy>
  <cp:revision>12</cp:revision>
  <dcterms:created xsi:type="dcterms:W3CDTF">2025-11-14T08:03:00Z</dcterms:created>
  <dcterms:modified xsi:type="dcterms:W3CDTF">2025-11-14T10:52:00Z</dcterms:modified>
</cp:coreProperties>
</file>